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8FA6" w14:textId="77777777" w:rsidR="00452931" w:rsidRDefault="00452931" w:rsidP="00476A06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1F839546" wp14:editId="30DA1543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FB2EA" w14:textId="77777777" w:rsidR="00452931" w:rsidRDefault="00452931" w:rsidP="00476A06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3AAF8C28" w14:textId="77777777" w:rsidR="00452931" w:rsidRDefault="00452931" w:rsidP="00476A06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7BA0A981" w14:textId="77777777" w:rsidR="00452931" w:rsidRDefault="00452931" w:rsidP="00476A06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D93A4EF" w14:textId="69710BAF" w:rsidR="00452931" w:rsidRPr="00A91438" w:rsidRDefault="00452931" w:rsidP="00476A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02.10.2024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842-п/24</w:t>
      </w:r>
    </w:p>
    <w:p w14:paraId="042B5465" w14:textId="77777777" w:rsidR="00452931" w:rsidRDefault="00452931" w:rsidP="00476A06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0D516BEE" w14:textId="77777777" w:rsidR="00452931" w:rsidRDefault="00452931" w:rsidP="00476A06">
      <w:pPr>
        <w:widowControl w:val="0"/>
        <w:autoSpaceDE w:val="0"/>
        <w:autoSpaceDN w:val="0"/>
        <w:adjustRightInd w:val="0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предоставления муниципальной услуги</w:t>
      </w:r>
    </w:p>
    <w:p w14:paraId="07A636A5" w14:textId="77777777" w:rsidR="00452931" w:rsidRDefault="00452931" w:rsidP="00476A06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«Предоставление гражданам в безвозмездное пользование земельных участков, находящихся в муниципальной собственности и государственная собственность на которые не разграничена, в соответствии с Федеральным законом «Об особенностях предоставлениям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</w:r>
    </w:p>
    <w:p w14:paraId="0E8B1FBA" w14:textId="77777777" w:rsidR="00452931" w:rsidRDefault="00452931" w:rsidP="00476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(ред. от 08.07.2024), администрация Углегорского городского округа </w:t>
      </w:r>
      <w:r w:rsidRPr="00A91438">
        <w:rPr>
          <w:b/>
          <w:bCs/>
          <w:sz w:val="28"/>
          <w:szCs w:val="28"/>
        </w:rPr>
        <w:t>постановляет:</w:t>
      </w:r>
    </w:p>
    <w:p w14:paraId="0A4CD680" w14:textId="77777777" w:rsidR="00452931" w:rsidRDefault="00452931" w:rsidP="00476A0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гражданам в безвозмездное пользование земельных участков, находящихся в муниципальной собственности и государственная собственность на которые не разграничена, в соответствии с Федеральным законом «Об особенностях предоставлениям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</w:t>
      </w:r>
      <w:r>
        <w:rPr>
          <w:sz w:val="28"/>
          <w:szCs w:val="28"/>
        </w:rPr>
        <w:lastRenderedPageBreak/>
        <w:t>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Федерации», утвержденный постановлением администрации Углегорского городского округа от 24.03.2021 № 235, следующие изменения:</w:t>
      </w:r>
    </w:p>
    <w:p w14:paraId="40CD9B41" w14:textId="77777777" w:rsidR="00452931" w:rsidRPr="00B146B7" w:rsidRDefault="00452931" w:rsidP="00476A0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3.5. раздела 3</w:t>
      </w:r>
      <w:r w:rsidRPr="00B146B7">
        <w:rPr>
          <w:sz w:val="28"/>
          <w:szCs w:val="28"/>
        </w:rPr>
        <w:t xml:space="preserve">. дополнить </w:t>
      </w:r>
      <w:r>
        <w:rPr>
          <w:sz w:val="28"/>
          <w:szCs w:val="28"/>
        </w:rPr>
        <w:t>пунктом</w:t>
      </w:r>
      <w:r w:rsidRPr="00B146B7">
        <w:rPr>
          <w:sz w:val="28"/>
          <w:szCs w:val="28"/>
        </w:rPr>
        <w:t xml:space="preserve"> следующего содержания:</w:t>
      </w:r>
    </w:p>
    <w:p w14:paraId="2AC9F3A4" w14:textId="77777777" w:rsidR="00452931" w:rsidRPr="00D01C15" w:rsidRDefault="00452931" w:rsidP="00476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«3.5.6</w:t>
      </w:r>
      <w:r w:rsidRPr="00D01C15">
        <w:rPr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</w:t>
      </w:r>
      <w:r>
        <w:rPr>
          <w:sz w:val="28"/>
          <w:szCs w:val="28"/>
        </w:rPr>
        <w:t xml:space="preserve"> предоставлении </w:t>
      </w:r>
      <w:r w:rsidRPr="00D01C15">
        <w:rPr>
          <w:sz w:val="28"/>
          <w:szCs w:val="28"/>
        </w:rPr>
        <w:t>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14:paraId="2094AB0E" w14:textId="77777777" w:rsidR="00452931" w:rsidRDefault="00452931" w:rsidP="00476A0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и разместить на официальном сайте администрации Углегорского городского округа в сети Интернет.</w:t>
      </w:r>
    </w:p>
    <w:p w14:paraId="0272EEB6" w14:textId="77777777" w:rsidR="00452931" w:rsidRPr="00E90137" w:rsidRDefault="00452931" w:rsidP="00476A06">
      <w:pPr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возложить на исполняющего обязанности первого вице-мэра Углегорского городского округа          Ямлиханова А.В.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C0ABDBCD6EAE4480B20D0F659B6BDB28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452931" w:rsidRPr="00EB641E" w14:paraId="30C35D0E" w14:textId="77777777" w:rsidTr="00476A06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0E3C7F8E" w14:textId="77777777" w:rsidR="00452931" w:rsidRPr="009B2595" w:rsidRDefault="00452931" w:rsidP="00476A06">
                <w:r>
                  <w:rPr>
                    <w:rFonts w:cs="Arial"/>
                    <w:sz w:val="28"/>
                    <w:szCs w:val="28"/>
                  </w:rPr>
                  <w:t>Глава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41F63059" w14:textId="77777777" w:rsidR="00452931" w:rsidRPr="009B3ED5" w:rsidRDefault="00452931" w:rsidP="00476A06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733AD55F" wp14:editId="3318928D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1CA994EF" w14:textId="77777777" w:rsidR="00452931" w:rsidRPr="006233F0" w:rsidRDefault="00452931" w:rsidP="00476A06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51D5BFD2" w14:textId="77777777" w:rsidR="00452931" w:rsidRDefault="00452931" w:rsidP="00452931">
      <w:pPr>
        <w:rPr>
          <w:sz w:val="28"/>
          <w:szCs w:val="28"/>
        </w:rPr>
      </w:pPr>
    </w:p>
    <w:p w14:paraId="102CBE0C" w14:textId="77777777" w:rsidR="00452931" w:rsidRPr="0073527A" w:rsidRDefault="00452931" w:rsidP="00452931">
      <w:pPr>
        <w:tabs>
          <w:tab w:val="left" w:pos="3231"/>
        </w:tabs>
        <w:rPr>
          <w:sz w:val="28"/>
          <w:szCs w:val="28"/>
        </w:rPr>
      </w:pPr>
    </w:p>
    <w:p w14:paraId="218C8FB0" w14:textId="77777777" w:rsidR="003A0AFD" w:rsidRDefault="003A0AFD"/>
    <w:sectPr w:rsidR="003A0AFD" w:rsidSect="00452931">
      <w:footerReference w:type="first" r:id="rId8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AFA92" w14:textId="77777777" w:rsidR="00452931" w:rsidRDefault="00452931">
    <w:pPr>
      <w:pStyle w:val="a3"/>
    </w:pPr>
    <w:r>
      <w:t>935-п/24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B1751"/>
    <w:multiLevelType w:val="hybridMultilevel"/>
    <w:tmpl w:val="FFFFFFFF"/>
    <w:lvl w:ilvl="0" w:tplc="09486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14381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31"/>
    <w:rsid w:val="000A7B20"/>
    <w:rsid w:val="003A0AFD"/>
    <w:rsid w:val="00452931"/>
    <w:rsid w:val="009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8312"/>
  <w15:chartTrackingRefBased/>
  <w15:docId w15:val="{2667222B-F9EC-4F5A-9EA7-E45ED82B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9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5293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52931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4529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293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5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ABDBCD6EAE4480B20D0F659B6BD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BE483D-657D-404F-8AA9-111456AD67B7}"/>
      </w:docPartPr>
      <w:docPartBody>
        <w:p w:rsidR="00B01BED" w:rsidRDefault="00B01BED" w:rsidP="00B01BED">
          <w:pPr>
            <w:pStyle w:val="C0ABDBCD6EAE4480B20D0F659B6BDB28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ED"/>
    <w:rsid w:val="009637E7"/>
    <w:rsid w:val="00B0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1BED"/>
    <w:rPr>
      <w:color w:val="808080"/>
    </w:rPr>
  </w:style>
  <w:style w:type="paragraph" w:customStyle="1" w:styleId="1F928BE453844584A7B8DE6E529328A7">
    <w:name w:val="1F928BE453844584A7B8DE6E529328A7"/>
    <w:rsid w:val="00B01BED"/>
  </w:style>
  <w:style w:type="paragraph" w:customStyle="1" w:styleId="C0ABDBCD6EAE4480B20D0F659B6BDB28">
    <w:name w:val="C0ABDBCD6EAE4480B20D0F659B6BDB28"/>
    <w:rsid w:val="00B01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2024-10-02T04:14:00Z</dcterms:created>
  <dcterms:modified xsi:type="dcterms:W3CDTF">2024-10-02T04:16:00Z</dcterms:modified>
</cp:coreProperties>
</file>